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убличные-слушания-2014--2019"/>
    <w:p>
      <w:pPr>
        <w:pStyle w:val="Heading3"/>
      </w:pPr>
      <w:r>
        <w:t xml:space="preserve">Публичные слушания: 2014 -2019</w:t>
      </w:r>
    </w:p>
    <w:p>
      <w:pPr>
        <w:pStyle w:val="FirstParagraph"/>
      </w:pPr>
      <w:r>
        <w:t xml:space="preserve">01.01.2017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https://bibirevo.mos.ru/presscenter/news/public_hearings/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http://bibirevo.mos.ru/public-hearings-arch/public-hearings-bibirevo-district/publichka/detail/8536429.html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ublic-hearings-arch/public-hearings-bibirevo-district/publichka/detail/8536429.html" TargetMode="External" /><Relationship Type="http://schemas.openxmlformats.org/officeDocument/2006/relationships/hyperlink" Id="rId20" Target="https://bibirevo.mos.ru/presscenter/news/public_hearing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ublic-hearings-arch/public-hearings-bibirevo-district/publichka/detail/8536429.html" TargetMode="External" /><Relationship Type="http://schemas.openxmlformats.org/officeDocument/2006/relationships/hyperlink" Id="rId20" Target="https://bibirevo.mos.ru/presscenter/news/public_hearing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2025-07-11T02:34:24Z</dcterms:created>
  <dcterms:modified xsi:type="dcterms:W3CDTF">2025-07-11T02:34:24Z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