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одление-субсидий-на-оплату-жилья"/>
    <w:p>
      <w:pPr>
        <w:pStyle w:val="Heading3"/>
      </w:pPr>
      <w:r>
        <w:t xml:space="preserve">Продление субсидий на оплату жилья</w:t>
      </w:r>
    </w:p>
    <w:p>
      <w:pPr>
        <w:pStyle w:val="FirstParagraph"/>
      </w:pPr>
      <w:r>
        <w:t xml:space="preserve">17.04.2020</w:t>
      </w:r>
    </w:p>
    <w:p>
      <w:pPr>
        <w:pStyle w:val="BodyText"/>
      </w:pPr>
      <w:r>
        <w:drawing>
          <wp:inline>
            <wp:extent cx="5334000" cy="1411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birevo.mos.ru/www/субсиди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1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http://bibirevo.mos.ru/presscenter/news/true/detail/8841816.html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birevo.mos.ru" TargetMode="External" /><Relationship Type="http://schemas.openxmlformats.org/officeDocument/2006/relationships/hyperlink" Id="rId23" Target="http://bibirevo.mos.ru/presscenter/news/true/detail/88418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birevo.mos.ru" TargetMode="External" /><Relationship Type="http://schemas.openxmlformats.org/officeDocument/2006/relationships/hyperlink" Id="rId23" Target="http://bibirevo.mos.ru/presscenter/news/true/detail/88418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2025-08-04T23:53:46Z</dcterms:created>
  <dcterms:modified xsi:type="dcterms:W3CDTF">2025-08-04T23:53:46Z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