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ифнс-17.-июль-2019"/>
    <w:p>
      <w:pPr>
        <w:pStyle w:val="Heading3"/>
      </w:pPr>
      <w:r>
        <w:t xml:space="preserve">Информация ИФНС № 17. Июль 2019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drawing>
          <wp:inline>
            <wp:extent cx="5334000" cy="68472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Налог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47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http://bibirevo.mos.ru/presscenter/news/true/detail/8194095.html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19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19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2025-08-05T02:17:08Z</dcterms:created>
  <dcterms:modified xsi:type="dcterms:W3CDTF">2025-08-05T02:17:08Z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