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f80c27347582611ddff255be1ddce835a456d"/>
    <w:p>
      <w:pPr>
        <w:pStyle w:val="Heading3"/>
      </w:pPr>
      <w:r>
        <w:t xml:space="preserve">Пенсионные накопления можно перевести только в клиентских службах ПФР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t xml:space="preserve">Пенсионные накопления можно перевести только в клиентских службах ПФР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подать заявление о переводе будущей накопительной пенсии из ПФР в НПФ, из НПФ в ПФР или поменять один НПФ на другой можно только в клиентских службах Пенсионного фонда или через Единый портал госуслуг.</w:t>
      </w:r>
    </w:p>
    <w:p>
      <w:pPr>
        <w:pStyle w:val="BodyText"/>
      </w:pPr>
      <w:r>
        <w:t xml:space="preserve">Связано это с тем, что с 1 января 2019 года вступили в действие поправки в закон, которые регламентируют, что прием заявлений застрахованных лиц о переходе в НПФ или ПФР, включая досрочный переход, а также уведомлений о замене страховщика и/или отказе от смены страховщика теперь осуществляется двумя способами. Первый – в форме электронного документа через Единый портал государственных услуг. Второй – при личном обращении застрахованного лица или его представителя в клиентские службы Пенсионного фонда РФ. Ни НПФ, ни МФЦ вышеперечисленные заявления и уведомления не принимают.</w:t>
      </w:r>
    </w:p>
    <w:p>
      <w:pPr>
        <w:pStyle w:val="BodyText"/>
      </w:pPr>
      <w:r>
        <w:t xml:space="preserve">Напомним, что пенсионные накопления формируются у большинства работающих граждан. Прежде всего, это люди 1967 года рождения и моложе, участники Программы государственного софинансирования пенсии и владельцы сертификата на материнский (семейный) капитал, которые направили его средств (часть средств) на свою накопительную пенсию.</w:t>
      </w:r>
    </w:p>
    <w:p>
      <w:pPr>
        <w:pStyle w:val="BodyText"/>
      </w:pPr>
      <w:r>
        <w:t xml:space="preserve">Граждане, у которых формируются средства пенсионных накоплений, вправе передавать эти средства от одного страховщика другому страховщику для инвестирования на финансовом рынке. Страховщиком может быть Пенсионный фонд РФ или негосударственный пенсионный фонд, входящий в систему гарантирования прав застрахованных лиц.</w:t>
      </w:r>
    </w:p>
    <w:p>
      <w:pPr>
        <w:pStyle w:val="BodyText"/>
      </w:pPr>
      <w:r>
        <w:t xml:space="preserve">Сегодня на финансовом рынке России работают 34 негосударственных пенсионных фонда, вошедших в систему гарантирования прав застрахованных лиц.</w:t>
      </w:r>
    </w:p>
    <w:p>
      <w:pPr>
        <w:pStyle w:val="BodyText"/>
      </w:pPr>
      <w:r>
        <w:t xml:space="preserve">Выбор страховщика – это личное решение каждого гражданина. Требовать перевода средств пенсионных накоплений в тот или иной НПФ не имеют права ни работодатель, ни коммерческие банки при кредитовании, ни агенты негосударственных пенсионных фондов.</w:t>
      </w:r>
    </w:p>
    <w:p>
      <w:pPr>
        <w:pStyle w:val="BodyText"/>
      </w:pPr>
      <w:r>
        <w:t xml:space="preserve">Чтобы правильно выбрать НПФ, необходимо учитывать опыт, репутацию НПФ и показатели доходности от инвестирования пенсионных накоплений. Полная информация о негосударственных пенсионных фондах размещена на сайте Банка России и на сайтах самих НПФ.</w:t>
      </w:r>
    </w:p>
    <w:p>
      <w:pPr>
        <w:pStyle w:val="BodyText"/>
      </w:pPr>
      <w:r>
        <w:t xml:space="preserve">При этом нужно помнить, что переводить пенсионные накопления без потерь инвестиционного дохода можно не чаще, чем один раз в 5 лет. Подробнее - на сайте ПФР в разделе Информация для жителей региона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http://bibirevo.mos.ru/presscenter/news/true/detail/8114008.html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114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114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2025-01-13T04:08:59Z</dcterms:created>
  <dcterms:modified xsi:type="dcterms:W3CDTF">2025-01-13T04:08:59Z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