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bcf1d6c829e824badf0118d16731195f79157"/>
    <w:p>
      <w:pPr>
        <w:pStyle w:val="Heading3"/>
      </w:pPr>
      <w:r>
        <w:t xml:space="preserve">Мошенническая схема «Направление электронных писем, сообщений и звонки от имени различных фондов»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В Генеральной прокуратуре Российской Федерации на контроле находятся вопросы противодействия преступлениям, совершаемых с использованием средств мобильной связи.</w:t>
      </w:r>
    </w:p>
    <w:p>
      <w:pPr>
        <w:pStyle w:val="BodyText"/>
      </w:pPr>
      <w:r>
        <w:t xml:space="preserve">Для организации проведения в соответствии с пунктом 1.4 приказа Генерального прокурора Российской Федерации от 02.08.2018 № 471 «Об организации в органах прокуратуры Российской Федерации работы по правовому просвещению и правовому информированию» мероприятий по правовому просвещению и правовому информированию предлагаем Вам ознакомиться с социальным видеороликом «Мошенническая схема «Направление электронных писем, сообщений и звонки от имени различных фондов» -</w:t>
      </w:r>
      <w:r>
        <w:t xml:space="preserve"> </w:t>
      </w:r>
      <w:hyperlink r:id="rId20">
        <w:r>
          <w:rPr>
            <w:rStyle w:val="Hyperlink"/>
          </w:rPr>
          <w:t xml:space="preserve">https://disk.yandex.ru/i/I06gdo2qjz7PAQ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http://bibirevo.mos.ru/presscenter/news/true/detail/12717161.html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12717161.html" TargetMode="External" /><Relationship Type="http://schemas.openxmlformats.org/officeDocument/2006/relationships/hyperlink" Id="rId20" Target="https://disk.yandex.ru/i/I06gdo2qjz7PA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12717161.html" TargetMode="External" /><Relationship Type="http://schemas.openxmlformats.org/officeDocument/2006/relationships/hyperlink" Id="rId20" Target="https://disk.yandex.ru/i/I06gdo2qjz7PA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2025-08-05T14:47:18Z</dcterms:created>
  <dcterms:modified xsi:type="dcterms:W3CDTF">2025-08-05T14:47:18Z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