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45b7eb43d5a68d538db77e714f3856daf7f73"/>
    <w:p>
      <w:pPr>
        <w:pStyle w:val="Heading3"/>
      </w:pPr>
      <w:r>
        <w:t xml:space="preserve">За текущий год в Бибиреве отремонтировано 111 подъездов</w:t>
      </w:r>
    </w:p>
    <w:p>
      <w:pPr>
        <w:pStyle w:val="FirstParagraph"/>
      </w:pPr>
      <w:r>
        <w:t xml:space="preserve">23.12.2016</w:t>
      </w:r>
    </w:p>
    <w:p>
      <w:pPr>
        <w:pStyle w:val="BodyText"/>
      </w:pPr>
      <w:r>
        <w:t xml:space="preserve">В Бибиреве в 2016 году отремонтировали 111 подъездов. Об этом на прошедшей встрече с населением сообщил временно исполняющий обязанности главы управы Бибирева Вадим Бужгулашвили.</w:t>
      </w:r>
    </w:p>
    <w:p>
      <w:pPr>
        <w:pStyle w:val="BodyText"/>
      </w:pPr>
      <w:r>
        <w:t xml:space="preserve">— По плану мы должны были привести в порядок 208 подъездов. Да, по определенным причинам мы отстаем от графика. Однако программа будет продолжена и все необходимые работы будут сделаны, — отметил Бужгулашвили.</w:t>
      </w:r>
    </w:p>
    <w:p>
      <w:pPr>
        <w:pStyle w:val="BodyText"/>
      </w:pPr>
      <w:r>
        <w:t xml:space="preserve">В подъездах по программе ремонта проводится покраска лестничных маршей и площадок, потолков и стен, приводятся в порядок входные группы, оконные рамы, мусоропровод, почтовые ящики, пол, тамбуры и оборудование — электросети и светильники, запирающие устройства, этажные электрощиты.</w:t>
      </w:r>
    </w:p>
    <w:p>
      <w:pPr>
        <w:pStyle w:val="BodyText"/>
      </w:pPr>
      <w:r>
        <w:t xml:space="preserve">(вк)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http://bibirevo.mos.ru/presscenter/news/detail/4514093.html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45140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45140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2024-10-03T18:29:25Z</dcterms:created>
  <dcterms:modified xsi:type="dcterms:W3CDTF">2024-10-03T18:29:25Z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