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38404203224e631dcd29d728d0cebe102f06"/>
    <w:p>
      <w:pPr>
        <w:pStyle w:val="Heading3"/>
      </w:pPr>
      <w:r>
        <w:t xml:space="preserve">В здании РГСУ состоялись публичные слушания по проекту правил землепользования и застройки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В СВАО в здании РГСУ на улице Вильгельма Пика прошли собрания участников публичных слушаний по проекту правил землепользования и застройки столицы. На встречу пришли свыше 400 человек.</w:t>
      </w:r>
    </w:p>
    <w:p>
      <w:pPr>
        <w:pStyle w:val="BodyText"/>
      </w:pPr>
      <w:r>
        <w:t xml:space="preserve">Вел собрание председатель Московской городской думы Алексей Шапошников. Он напомнил, что окружная экспозиция работала с 6 по 19 декабря в МВЦ «Рабочий и колхозница». С документами могли ознакомиться все желающие.</w:t>
      </w:r>
    </w:p>
    <w:p>
      <w:pPr>
        <w:pStyle w:val="BodyText"/>
      </w:pPr>
      <w:r>
        <w:t xml:space="preserve">— За этот период от граждан поступило более 300 замечаний и предложений. Они все зафиксированы и будут учтены при подготовке заключения о результатах слушаний, — отметил Шапошников.</w:t>
      </w:r>
    </w:p>
    <w:p>
      <w:pPr>
        <w:pStyle w:val="BodyText"/>
      </w:pPr>
      <w:r>
        <w:t xml:space="preserve">Собрание вызвало живой интерес — длилась встреча почти четыре часа. За это время разработчикам проекта поступило порядка сотни вопросов; многие из них касались отдельных объектов — как культурного, так и спортивного назначения. Кроме того, многие участники были не согласны с планируемым строительством ТПУ «Отрадное» и гостиницы по адресу ул. Бориса Галушкина, 10. Как пояснила представитель Москомархитектуры Екатерина Тарасова, эти вопросы уже решены в соответствии с интересами москвичей.</w:t>
      </w:r>
    </w:p>
    <w:p>
      <w:pPr>
        <w:pStyle w:val="BodyText"/>
      </w:pPr>
      <w:r>
        <w:t xml:space="preserve">— ГПЗУ на данные объекты отменены. Мы прислушались к мнению жителей и эти объекты строиться не будут, что уже зафиксирована в правилах, — сказала Тарасова.</w:t>
      </w:r>
    </w:p>
    <w:p>
      <w:pPr>
        <w:pStyle w:val="BodyText"/>
      </w:pPr>
      <w:r>
        <w:t xml:space="preserve">Подводя итоги собрания, Шапошников напомнил, что ПЗЗ лишь устанавливают параметры допустимой застройки для конкретных земельных участков. Таким образом, документ отвечает на три основных вопроса: что может быть построено, где и в каком объеме.</w:t>
      </w:r>
    </w:p>
    <w:p>
      <w:pPr>
        <w:pStyle w:val="BodyText"/>
      </w:pPr>
      <w:r>
        <w:t xml:space="preserve">— Наша работа над ПЗЗ не заканчивается. Все замечания и предложения зафиксированы в протоколе собрания, — подытожил председатель МГД.</w:t>
      </w:r>
    </w:p>
    <w:p>
      <w:pPr>
        <w:pStyle w:val="BodyText"/>
      </w:pPr>
      <w:r>
        <w:t xml:space="preserve">У тех, кто не смог присутствовать на слушаниях в РГСУ, есть возможность оставить свои предложения до 29 декабря-либо обратившись в префектуру СВАО (Москва, проспект Мира, 18), либо оставив сообщение на сайте Москомархитектуры mka.mos.ru.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http://bibirevo.mos.ru/presscenter/news/detail/4513682.html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13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13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2025-06-29T05:05:14Z</dcterms:created>
  <dcterms:modified xsi:type="dcterms:W3CDTF">2025-06-29T05:05:14Z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