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2b0f353c784c43182ca94c5586ecdfc43cbb0e0"/>
    <w:p>
      <w:pPr>
        <w:pStyle w:val="Heading3"/>
      </w:pPr>
      <w:r>
        <w:t xml:space="preserve">Льготные категории москвичей получат компенсации по взносам на капремонт в мае</w:t>
      </w:r>
    </w:p>
    <w:p>
      <w:pPr>
        <w:pStyle w:val="FirstParagraph"/>
      </w:pPr>
      <w:r>
        <w:t xml:space="preserve">05.05.2016</w:t>
      </w:r>
    </w:p>
    <w:p>
      <w:pPr>
        <w:pStyle w:val="DefinitionTerm"/>
      </w:pPr>
      <w:hyperlink r:id="rId20">
        <w:r>
          <w:br/>
        </w:r>
      </w:hyperlink>
    </w:p>
    <w:p>
      <w:pPr>
        <w:pStyle w:val="FirstParagraph"/>
      </w:pPr>
      <w:r>
        <w:rPr>
          <w:bCs/>
          <w:b/>
        </w:rPr>
        <w:t xml:space="preserve">В мае 2016 года собственникам жилых помещений, пользующимся льготами по услуге «Взнос на капитальный ремонт», будут выплачиваться единовременные денежные компенсации.</w:t>
      </w:r>
    </w:p>
    <w:p>
      <w:pPr>
        <w:pStyle w:val="BodyText"/>
      </w:pPr>
      <w:r>
        <w:t xml:space="preserve">Эти выплаты регулируются постановлением правительства Москвы от 5 апреля 2016 года № 161 - ПП.</w:t>
      </w:r>
    </w:p>
    <w:p>
      <w:pPr>
        <w:pStyle w:val="BodyText"/>
      </w:pPr>
      <w:r>
        <w:t xml:space="preserve">Размер компенсаций зависит от суммы взносов на капитальный ремонт, оплаченных в период  с 1 января по 31 марта 2016 года.</w:t>
      </w:r>
    </w:p>
    <w:p>
      <w:pPr>
        <w:pStyle w:val="BodyText"/>
      </w:pPr>
      <w:r>
        <w:t xml:space="preserve">Дополнительные заявления от льготных категорий граждан не требуются: перерасчет и возмещение денежных средств будут произведены автоматически.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http://bibirevo.mos.ru/presscenter/news/detail/2901480.html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Бибирево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ibirevo.mos.ru" TargetMode="External" /><Relationship Type="http://schemas.openxmlformats.org/officeDocument/2006/relationships/hyperlink" Id="rId21" Target="http://bibirevo.mos.ru/presscenter/news/detail/2901480.html" TargetMode="External" /><Relationship Type="http://schemas.openxmlformats.org/officeDocument/2006/relationships/hyperlink" Id="rId20" Target="http://gazeta-bibirevo.ru/wp-content/uploads/2016/05/Obyavl._denezh.kompensatsii-na-kapremont-01.jp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ibirevo.mos.ru" TargetMode="External" /><Relationship Type="http://schemas.openxmlformats.org/officeDocument/2006/relationships/hyperlink" Id="rId21" Target="http://bibirevo.mos.ru/presscenter/news/detail/2901480.html" TargetMode="External" /><Relationship Type="http://schemas.openxmlformats.org/officeDocument/2006/relationships/hyperlink" Id="rId20" Target="http://gazeta-bibirevo.ru/wp-content/uploads/2016/05/Obyavl._denezh.kompensatsii-na-kapremont-01.jp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2025-06-29T17:46:35Z</dcterms:created>
  <dcterms:modified xsi:type="dcterms:W3CDTF">2025-06-29T17:46:35Z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