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5c561d5a173dd40bb27bda74ab1c79c03c033"/>
    <w:p>
      <w:pPr>
        <w:pStyle w:val="Heading3"/>
      </w:pPr>
      <w:r>
        <w:t xml:space="preserve">Новые обучающие семинары по получению электронных госуслуг стали доступны жителям Москвы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«График проведения обучающих семинаров по предоставлению в электронном виде государственных услуг в градостроительной сфере сформирован на апрель-июнь 2016 года», - рассказал руководитель</w:t>
      </w:r>
      <w:r>
        <w:t xml:space="preserve"> </w:t>
      </w:r>
      <w:hyperlink r:id="rId20">
        <w:r>
          <w:rPr>
            <w:rStyle w:val="Hyperlink"/>
          </w:rPr>
          <w:t xml:space="preserve">Департамента градостроительной политики города Москвы</w:t>
        </w:r>
      </w:hyperlink>
      <w:r>
        <w:t xml:space="preserve"> </w:t>
      </w:r>
      <w:r>
        <w:t xml:space="preserve">Сергей Лёвкин. - Список состоит из 26 семинаров, на которых специалисты Москомстройинвеста, Мосгосэкспертизы, Москомархитектуры, Мосгосстройнадзора и ОАТИ в режиме реального времени покажут, как с помощью</w:t>
      </w:r>
      <w:r>
        <w:t xml:space="preserve"> </w:t>
      </w:r>
      <w:hyperlink r:id="rId21">
        <w:r>
          <w:rPr>
            <w:rStyle w:val="Hyperlink"/>
          </w:rPr>
          <w:t xml:space="preserve">Портала государственных услуг</w:t>
        </w:r>
      </w:hyperlink>
      <w:r>
        <w:t xml:space="preserve"> </w:t>
      </w:r>
      <w:r>
        <w:t xml:space="preserve">можно получить ту или иную госуслугу».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Спикер напомнил, что для бизнеса в настоящее время в электронном виде доступны 12 государственных услуг, в текущем году – в плане московского правительства перевести в электронный вид еще три: согласование специальных технических условий, выдача технического заключения о соответствии документации Сводному плану инженерных сетей и подземных сооружений и предоставление информации из Сводного плана подземных коммуникаций и сооружений в городе Москве.</w:t>
      </w:r>
    </w:p>
    <w:p>
      <w:pPr>
        <w:pStyle w:val="BodyText"/>
      </w:pPr>
      <w:hyperlink r:id="rId22">
        <w:r>
          <w:br/>
        </w:r>
      </w:hyperlink>
    </w:p>
    <w:p>
      <w:pPr>
        <w:pStyle w:val="BodyText"/>
      </w:pPr>
      <w:hyperlink r:id="rId22">
        <w:r>
          <w:rPr>
            <w:rStyle w:val="Hyperlink"/>
            <w:u w:val="single"/>
          </w:rPr>
          <w:t xml:space="preserve">График семинаров для застройщиков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http://bibirevo.mos.ru/presscenter/news/detail/2702394.html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detail/2702394.html" TargetMode="External" /><Relationship Type="http://schemas.openxmlformats.org/officeDocument/2006/relationships/hyperlink" Id="rId20" Target="http://dgp.mos.ru/" TargetMode="External" /><Relationship Type="http://schemas.openxmlformats.org/officeDocument/2006/relationships/hyperlink" Id="rId22" Target="http://dgp.mos.ru/upload_local/iblock/2ce/2ced0e7ac38ef397404a64fb779fa5ad/oiv_grafik_seminarov_gu_2kv_2016_p.docx" TargetMode="External" /><Relationship Type="http://schemas.openxmlformats.org/officeDocument/2006/relationships/hyperlink" Id="rId21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detail/2702394.html" TargetMode="External" /><Relationship Type="http://schemas.openxmlformats.org/officeDocument/2006/relationships/hyperlink" Id="rId20" Target="http://dgp.mos.ru/" TargetMode="External" /><Relationship Type="http://schemas.openxmlformats.org/officeDocument/2006/relationships/hyperlink" Id="rId22" Target="http://dgp.mos.ru/upload_local/iblock/2ce/2ced0e7ac38ef397404a64fb779fa5ad/oiv_grafik_seminarov_gu_2kv_2016_p.docx" TargetMode="External" /><Relationship Type="http://schemas.openxmlformats.org/officeDocument/2006/relationships/hyperlink" Id="rId21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2025-05-19T22:37:48Z</dcterms:created>
  <dcterms:modified xsi:type="dcterms:W3CDTF">2025-05-19T22:37:48Z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