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b2472991e5557b5711143c9a5f616b3f27a6dba"/>
    <w:p>
      <w:pPr>
        <w:pStyle w:val="Heading3"/>
      </w:pPr>
      <w:r>
        <w:t xml:space="preserve">Кинотеатр "Будапешт" в Бибиреве откроется после реконструкции в 2018 году</w:t>
      </w:r>
    </w:p>
    <w:p>
      <w:pPr>
        <w:pStyle w:val="FirstParagraph"/>
      </w:pPr>
      <w:r>
        <w:t xml:space="preserve">04.02.2016</w:t>
      </w:r>
    </w:p>
    <w:p>
      <w:pPr>
        <w:pStyle w:val="BodyText"/>
      </w:pPr>
      <w:r>
        <w:rPr>
          <w:bCs/>
          <w:b/>
        </w:rPr>
        <w:t xml:space="preserve">В управе района Бибирево прошли публичные слушания, на которых решалась судьба районного кинотеатра "Будапешт". По информации участников слушаний, проект реконструкции понравился большинству присутствующих и был одобрен. </w:t>
      </w:r>
      <w:r>
        <w:rPr>
          <w:bCs/>
          <w:b/>
        </w:rPr>
        <w:t xml:space="preserve">Открытие нового культурно-досугового центра, в который превратится кинотеатр, запланировано на 2018 год.</w:t>
      </w:r>
    </w:p>
    <w:p>
      <w:pPr>
        <w:pStyle w:val="BodyText"/>
      </w:pPr>
      <w:r>
        <w:t xml:space="preserve">Напомним, что экспозиция проекта проходила с 18 по 27 января и сопровождалась консультациями специалистов по теме публичных слушаний. Здесь можно было оставить свои вопросы, предложения и замечания, и этой возможностью воспользовались многие жители Бибирева. На собрании 2 февраля присутствовал представитель инвестора, выкупившего участок, который ответил на все вопросы.</w:t>
      </w:r>
    </w:p>
    <w:p>
      <w:pPr>
        <w:pStyle w:val="BodyText"/>
      </w:pPr>
      <w:r>
        <w:t xml:space="preserve">Градостроительно-земельная комиссия приняла решение вынести на публичные слушания проекты реконструкции нескольких столичных кинотеатров  ещё осенью 2012 года. Об этом сообщили представители "Комитета города Москвы по обеспечению реализации инвестиционных проектов в строительстве и контролю в области долевого строительства" ("Москомстройинвест").</w:t>
      </w:r>
    </w:p>
    <w:bookmarkStart w:id="27" w:name="bodyContent"/>
    <w:bookmarkStart w:id="25" w:name="box"/>
    <w:bookmarkStart w:id="24" w:name="box_inner"/>
    <w:bookmarkStart w:id="23" w:name="text"/>
    <w:bookmarkStart w:id="22" w:name="pages"/>
    <w:bookmarkStart w:id="21" w:name="page1"/>
    <w:p>
      <w:pPr>
        <w:pStyle w:val="BodyText"/>
      </w:pPr>
      <w:r>
        <w:t xml:space="preserve">«К таким объектам относятся, например, кинотеатры «Будапешт», «Сатурн», «Саяны», «Киргизия», – поясняется в пресс-релизе. При этом комиссия одобрила большинство проектов кинотеатров, которые реконструируют с сохранением существующих параметров. К ним относятся, в частности, кинотеатры «Победа», «Родина», «Одесса», «Звездный» и «Художественный». Большинство старых кинотеатров находятся сейчас в плачевном состоянии: многие из них годами не знали ремонта, часть закрыта в виду аварийности. Было принято решение добавить столичным кинотеатрам дополнительные функции, чтобы сделать их более привлекательными для посетителей, – прокомментировали своё решение в "Москомстройинвесте".</w:t>
      </w:r>
    </w:p>
    <w:p>
      <w:pPr>
        <w:pStyle w:val="BodyText"/>
      </w:pPr>
      <w:r>
        <w:t xml:space="preserve">Привлекательности, по мысли чиновников, кинотеатрам должны добавить местные клубы для занятия спортом, в которых можно было бы также проводить профильные общественные мероприятия, а также предприятия общественного питания, развлекательные центры и тому подобное.</w:t>
      </w:r>
    </w:p>
    <w:p>
      <w:pPr>
        <w:pStyle w:val="BodyText"/>
      </w:pPr>
      <w:r>
        <w:t xml:space="preserve">Летом 2014-го ГУП "Объединенная дирекция по управлению имущественным комплексом киносетей" выставила на торги 39 кинотеатров единым лотом, который </w:t>
      </w:r>
      <w:hyperlink r:id="rId20">
        <w:r>
          <w:rPr>
            <w:rStyle w:val="Hyperlink"/>
          </w:rPr>
          <w:t xml:space="preserve">купил</w:t>
        </w:r>
      </w:hyperlink>
      <w:r>
        <w:t xml:space="preserve">  ООО ЭДИСОНЭНЕРГО» за 9 579 617 600,00 рублей.</w:t>
      </w:r>
    </w:p>
    <w:p>
      <w:pPr>
        <w:pStyle w:val="BodyText"/>
      </w:pPr>
      <w:r>
        <w:t xml:space="preserve">По словам инвестора, после реконструкции "Будапешт" превратится в большой торговый центр с массой предложений досуга и отдыха для жителей Бибирева и соседних районов. </w:t>
      </w:r>
    </w:p>
    <w:p>
      <w:pPr>
        <w:pStyle w:val="BodyText"/>
      </w:pPr>
      <w:r>
        <w:br/>
      </w:r>
    </w:p>
    <w:bookmarkEnd w:id="21"/>
    <w:bookmarkEnd w:id="22"/>
    <w:bookmarkEnd w:id="23"/>
    <w:bookmarkEnd w:id="24"/>
    <w:bookmarkEnd w:id="25"/>
    <w:bookmarkStart w:id="26" w:name="background"/>
    <w:p>
      <w:pPr>
        <w:pStyle w:val="BodyText"/>
      </w:pPr>
      <w:r>
        <w:rPr>
          <w:bCs/>
          <w:b/>
        </w:rPr>
        <w:t xml:space="preserve"> </w:t>
      </w:r>
    </w:p>
    <w:bookmarkEnd w:id="26"/>
    <w:bookmarkEnd w:id="27"/>
    <w:bookmarkStart w:id="28" w:name="extra__ui__basics"/>
    <w:p>
      <w:pPr>
        <w:pStyle w:val="BodyText"/>
      </w:pPr>
      <w:r>
        <w:t xml:space="preserve"> </w:t>
      </w:r>
      <w:r>
        <w:br/>
      </w:r>
    </w:p>
    <w:bookmarkEnd w:id="28"/>
    <w:bookmarkStart w:id="29" w:name="extra__ui"/>
    <w:p>
      <w:pPr>
        <w:pStyle w:val="BodyText"/>
      </w:pPr>
      <w:r>
        <w:t xml:space="preserve"> </w:t>
      </w:r>
    </w:p>
    <w:bookmarkEnd w:id="29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http://bibirevo.mos.ru/presscenter/news/detail/2491009.html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bibirevo.mos.ru" TargetMode="External" /><Relationship Type="http://schemas.openxmlformats.org/officeDocument/2006/relationships/hyperlink" Id="rId30" Target="http://bibirevo.mos.ru/presscenter/news/detail/2491009.html" TargetMode="External" /><Relationship Type="http://schemas.openxmlformats.org/officeDocument/2006/relationships/hyperlink" Id="rId20" Target="http://tender.mos.ru/directions-of-activities/investments/the-sale-of-property-of-state-unitary-enterprise/the-auction-for-the-sale-of-real-property-located-in-the-economic-management-of-the-state-unitary-en/the-results-of-the-auction-28-11-2014/index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bibirevo.mos.ru" TargetMode="External" /><Relationship Type="http://schemas.openxmlformats.org/officeDocument/2006/relationships/hyperlink" Id="rId30" Target="http://bibirevo.mos.ru/presscenter/news/detail/2491009.html" TargetMode="External" /><Relationship Type="http://schemas.openxmlformats.org/officeDocument/2006/relationships/hyperlink" Id="rId20" Target="http://tender.mos.ru/directions-of-activities/investments/the-sale-of-property-of-state-unitary-enterprise/the-auction-for-the-sale-of-real-property-located-in-the-economic-management-of-the-state-unitary-en/the-results-of-the-auction-28-11-2014/index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2024-10-05T06:15:00Z</dcterms:created>
  <dcterms:modified xsi:type="dcterms:W3CDTF">2024-10-05T06:15:00Z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