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b69713c9700b3a177225bce71f31013fc295d"/>
    <w:p>
      <w:pPr>
        <w:pStyle w:val="Heading3"/>
      </w:pPr>
      <w:r>
        <w:t xml:space="preserve">Собянин: За прошедший год в Москве построено 90 км новых дорог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t xml:space="preserve">Москва сохраняет высокую строительную активность, несмотря на сложную экономическую ситуацию. Строительный комплекс работает устойчиво. Об этом сообщил мэр Москвы Сергей Собянин в ходе очередного заседания Президиума Правительства Москвы.</w:t>
      </w:r>
    </w:p>
    <w:p>
      <w:pPr>
        <w:pStyle w:val="BodyText"/>
      </w:pPr>
      <w:r>
        <w:t xml:space="preserve">По словам градоначальника, в столице в текущем году построили рекордное количество транспортных объектов. Также Сергей Собянин добавил, что в Москве возвели более девяносто километров дорог и тридцати дорожных объектов: эстакад, тоннелей и развязок . </w:t>
      </w:r>
    </w:p>
    <w:p>
      <w:pPr>
        <w:pStyle w:val="BodyText"/>
      </w:pPr>
      <w:r>
        <w:t xml:space="preserve">Сергей Собянин добавил, что в столице появилось более семидесяти объектов социального значения, в частности детские сады, школы и гимназии. Кроме того, удалось реконструировать множество объектов культуры.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заместитель мэра Москвы Марат Хуснуллин, говоря об итогах работы Комплекса градостроительной политики и строительства Москвы в 2015 году, отметил, что главным достижением является то, что несмотря на непростую экономическую ситуацию Строительный комплекс Москвы работает устойчиво . Сохраняются высокие темпы строительства жилья, коммерческой недвижимости, социальных объектов и дорожно-транспортной инфраструктуры. </w:t>
      </w:r>
    </w:p>
    <w:p>
      <w:pPr>
        <w:pStyle w:val="BodyText"/>
      </w:pPr>
      <w:r>
        <w:t xml:space="preserve">Всего же за пять лет было построено и введено порядка четрехсот социальных объектов, включая пятьдесят семь школ и БНК, сто восемьдесят один детский сад, сорок пять зданий больниц и поликлиник, пятьдесят пять спортивных объектов, тридцать два объекта культуры.</w:t>
      </w:r>
    </w:p>
    <w:p>
      <w:pPr>
        <w:pStyle w:val="BodyText"/>
      </w:pPr>
      <w:r>
        <w:t xml:space="preserve">Среди знаковых объектов, введённых в 2015 году, следует отметить Ледовый дворец «Парк легенд» на территории ЗИЛа, Башни «Око» и «Эволюция» в Москва-Сити, 1-я очередь Технопарка МФТИ, центральный детский магазин на Лубянке, Океанариум на ВДНХ. Театр «Геликон-опера», музыкальное училище имени Гнесиных, школа имени Танеева и другие. </w:t>
      </w:r>
    </w:p>
    <w:p>
      <w:pPr>
        <w:pStyle w:val="BodyText"/>
      </w:pPr>
      <w:r>
        <w:t xml:space="preserve">Всего же за пять лет в городе введён 41 миллионов квадратных метров недвижимости, в том числе 15 миллионов квадратных метров жилья. Это – примерно десять процентов от общего объёма недвижимости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http://bibirevo.mos.ru/presscenter/news/detail/2412304.html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2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2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2025-07-22T15:40:53Z</dcterms:created>
  <dcterms:modified xsi:type="dcterms:W3CDTF">2025-07-22T15:40:53Z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