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c31774da9c5d52a1fdb35ea3f4a8ebf65ed322"/>
    <w:p>
      <w:pPr>
        <w:pStyle w:val="Heading3"/>
      </w:pPr>
      <w:r>
        <w:t xml:space="preserve">Индивидуальные предприниматели могут перейти на патентную систему налогообложения</w:t>
      </w:r>
    </w:p>
    <w:p>
      <w:pPr>
        <w:pStyle w:val="FirstParagraph"/>
      </w:pPr>
      <w:r>
        <w:t xml:space="preserve">07.12.2015</w:t>
      </w:r>
    </w:p>
    <w:bookmarkEnd w:id="20"/>
    <w:bookmarkStart w:id="31" w:name="X1b1302156a500665fea870249901b688207e22d"/>
    <w:p>
      <w:pPr>
        <w:pStyle w:val="Heading1"/>
      </w:pPr>
      <w:r>
        <w:t xml:space="preserve">Что такое патентная система налогообложения?</w:t>
      </w:r>
    </w:p>
    <w:p>
      <w:pPr>
        <w:pStyle w:val="FirstParagraph"/>
      </w:pPr>
      <w:r>
        <w:t xml:space="preserve">ПАТЕНТНАЯ СИСТЕМА НАЛОГООБЛОЖЕНИЯ - РАЗНОВИДНОСТЬ СПЕЦИАЛЬНОГО НАЛОГОВОГО РЕЖИМА, ПРИМЕНЯЕТСЯ ИСКЛЮЧИТЕЛЬНО ИНДИВИДУАЛЬНЫМИ ПРЕДПРИНИМАТЕЛЯМИ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Патентная система налогообложения установлена в соответствии с</w:t>
      </w:r>
      <w:r>
        <w:t xml:space="preserve"> </w:t>
      </w:r>
      <w:hyperlink r:id="rId21">
        <w:r>
          <w:rPr>
            <w:rStyle w:val="Hyperlink"/>
          </w:rPr>
          <w:t xml:space="preserve">26.5 «Патентная система налогообложения» Налогового кодекса Российской Федерации (далее - НК РФ).</w:t>
        </w:r>
      </w:hyperlink>
    </w:p>
    <w:p>
      <w:pPr>
        <w:pStyle w:val="BodyText"/>
      </w:pPr>
      <w:r>
        <w:br/>
      </w:r>
    </w:p>
    <w:bookmarkStart w:id="22" w:name="X607c8b37fffa2e9bb93ada82d173ab4279c7aed"/>
    <w:p>
      <w:pPr>
        <w:pStyle w:val="Heading4"/>
      </w:pPr>
      <w:r>
        <w:t xml:space="preserve">ПАТЕНТНАЯ СИСТЕМА НАЛОГООБЛОЖЕНИЯ ЭКОНОМИЧЕСКИ ВЫГОДНА ДЛЯ ИНДИВИДУАЛЬНЫХ ПРЕДПРИНИМАТЕЛЕЙ ПО РЯДУ ПРИЧИН, А ИМЕННО:</w:t>
      </w:r>
    </w:p>
    <w:p>
      <w:pPr>
        <w:numPr>
          <w:ilvl w:val="0"/>
          <w:numId w:val="1001"/>
        </w:numPr>
        <w:pStyle w:val="Compact"/>
      </w:pPr>
      <w:r>
        <w:br/>
      </w:r>
    </w:p>
    <w:p>
      <w:pPr>
        <w:numPr>
          <w:ilvl w:val="0"/>
          <w:numId w:val="1001"/>
        </w:numPr>
        <w:pStyle w:val="Compact"/>
      </w:pPr>
      <w:r>
        <w:t xml:space="preserve">нет необходимости заполнять налоговую декларацию и подавать ее в налоговую;</w:t>
      </w:r>
    </w:p>
    <w:p>
      <w:pPr>
        <w:numPr>
          <w:ilvl w:val="0"/>
          <w:numId w:val="1001"/>
        </w:numPr>
        <w:pStyle w:val="Compact"/>
      </w:pPr>
      <w:r>
        <w:t xml:space="preserve">простая форма учёта (можно не нанимать бухгалтера, достаточно просто вести книгу учета доходов);</w:t>
      </w:r>
    </w:p>
    <w:p>
      <w:pPr>
        <w:numPr>
          <w:ilvl w:val="0"/>
          <w:numId w:val="1001"/>
        </w:numPr>
        <w:pStyle w:val="Compact"/>
      </w:pPr>
      <w:r>
        <w:t xml:space="preserve">нет необходимости использовать контрольно-кассовую технику;</w:t>
      </w:r>
    </w:p>
    <w:p>
      <w:pPr>
        <w:numPr>
          <w:ilvl w:val="0"/>
          <w:numId w:val="1001"/>
        </w:numPr>
        <w:pStyle w:val="Compact"/>
      </w:pPr>
      <w:r>
        <w:t xml:space="preserve">освобождение от уплаты 3-х налогов (НДС, НДФЛ по виду деятельности патента и налога на имущество, используемого в выполнении работ по приобретенному патенту);</w:t>
      </w:r>
    </w:p>
    <w:p>
      <w:pPr>
        <w:numPr>
          <w:ilvl w:val="0"/>
          <w:numId w:val="1001"/>
        </w:numPr>
        <w:pStyle w:val="Compact"/>
      </w:pPr>
      <w:r>
        <w:t xml:space="preserve">освобождение от уплаты торгового сбора, который введен в городе Москве с 1 июля 2015 г.</w:t>
      </w:r>
    </w:p>
    <w:bookmarkEnd w:id="22"/>
    <w:p>
      <w:pPr>
        <w:pStyle w:val="FirstParagraph"/>
      </w:pPr>
      <w:r>
        <w:br/>
      </w:r>
    </w:p>
    <w:p>
      <w:pPr>
        <w:pStyle w:val="BodyText"/>
      </w:pPr>
      <w:r>
        <w:t xml:space="preserve">ПЛАТЕЛЬЩИКИ НАЛОГА</w:t>
      </w:r>
    </w:p>
    <w:bookmarkStart w:id="23" w:name="X3333f3f63cb5e654786ef32ced951408a901728"/>
    <w:p>
      <w:pPr>
        <w:pStyle w:val="Heading4"/>
      </w:pPr>
      <w:r>
        <w:t xml:space="preserve">ИНДИВИДУАЛЬНЫЕ ПРЕДПРИНИМАТЕЛИ, ПЕРЕШЕДШИЕ НА ПАТЕНТНУЮ СИСТЕМУ НАЛОГООБЛОЖЕНИЯ</w:t>
      </w:r>
    </w:p>
    <w:bookmarkEnd w:id="23"/>
    <w:p>
      <w:pPr>
        <w:pStyle w:val="FirstParagraph"/>
      </w:pPr>
      <w:r>
        <w:t xml:space="preserve">ОБЪЕКТ НАЛОГООБЛОЖЕНИЯ</w:t>
      </w:r>
    </w:p>
    <w:p>
      <w:pPr>
        <w:pStyle w:val="BodyText"/>
      </w:pPr>
      <w:r>
        <w:t xml:space="preserve">Объектом налогообложения признается потенциально возможный к получению годовой доход индивидуального предпринимателя по соответствующему виду предпринимательской деятельности, установленный законом субъекта Российской Федерации (на территории города Москвы –</w:t>
      </w:r>
      <w:r>
        <w:t xml:space="preserve"> </w:t>
      </w:r>
      <w:hyperlink r:id="rId24">
        <w:r>
          <w:rPr>
            <w:rStyle w:val="Hyperlink"/>
          </w:rPr>
          <w:t xml:space="preserve">Законом города Москвы от 31.10.2012 № 53 «О патентной системе налогообложения»</w:t>
        </w:r>
      </w:hyperlink>
      <w:r>
        <w:t xml:space="preserve">).</w:t>
      </w:r>
    </w:p>
    <w:p>
      <w:pPr>
        <w:pStyle w:val="BodyText"/>
      </w:pPr>
      <w:r>
        <w:t xml:space="preserve">НАЛОГОВАЯ БАЗА</w:t>
      </w:r>
    </w:p>
    <w:bookmarkStart w:id="25" w:name="Xac5a69f6a03056b90ddb4876cb2ee795bbd9226"/>
    <w:p>
      <w:pPr>
        <w:pStyle w:val="Heading4"/>
      </w:pPr>
      <w:r>
        <w:t xml:space="preserve">НАЛОГОВАЯ БАЗА ОПРЕДЕЛЯЕТСЯ КАК ДЕНЕЖНОЕ ВЫРАЖЕНИЕ</w:t>
      </w:r>
    </w:p>
    <w:p>
      <w:pPr>
        <w:pStyle w:val="FirstParagraph"/>
      </w:pPr>
      <w:r>
        <w:t xml:space="preserve">потенциально возможного к получению годового дохода индивидуальным предпринимателем по виду предпринимательской деятельности, в отношении которого применяется патентная система налогообложения, устанавливаемого на календарный год законом субъекта Российской Федерации (на территории города Москвы –</w:t>
      </w:r>
      <w:hyperlink r:id="rId24">
        <w:r>
          <w:rPr>
            <w:rStyle w:val="Hyperlink"/>
          </w:rPr>
          <w:t xml:space="preserve">Законом города Москвы от 31.10.2012 № 53 «О патентной системе налогообложения»</w:t>
        </w:r>
      </w:hyperlink>
      <w:r>
        <w:t xml:space="preserve">).</w:t>
      </w:r>
    </w:p>
    <w:bookmarkEnd w:id="25"/>
    <w:p>
      <w:pPr>
        <w:pStyle w:val="BodyText"/>
      </w:pPr>
      <w:r>
        <w:t xml:space="preserve">НАЛОГОВЫЙ ПЕРИОД</w:t>
      </w:r>
    </w:p>
    <w:bookmarkStart w:id="26" w:name="X8ccbc4847a0d08f00288e20918c96905ce14df1"/>
    <w:p>
      <w:pPr>
        <w:pStyle w:val="Heading4"/>
      </w:pPr>
      <w:r>
        <w:t xml:space="preserve">ЕСЛИ ПАТЕНТ ВЫДАН НА СРОК МЕНЕЕ КАЛЕНДАРНОГО ГОДА, НАЛОГОВЫМ ПЕРИОДОМ ПРИЗНАЕТСЯ СРОК, НА КОТОРЫЙ ВЫДАН ПАТЕНТ: НАЛОГОВЫЙ ПЕРИОД или</w:t>
      </w:r>
    </w:p>
    <w:bookmarkEnd w:id="26"/>
    <w:bookmarkStart w:id="28" w:name="календарный-год"/>
    <w:p>
      <w:pPr>
        <w:pStyle w:val="Heading4"/>
      </w:pPr>
      <w:r>
        <w:t xml:space="preserve">КАЛЕНДАРНЫЙ ГОД</w:t>
      </w:r>
    </w:p>
    <w:p>
      <w:pPr>
        <w:pStyle w:val="FirstParagraph"/>
      </w:pPr>
      <w:hyperlink r:id="rId27">
        <w:r>
          <w:rPr>
            <w:rStyle w:val="Hyperlink"/>
          </w:rPr>
          <w:t xml:space="preserve">Патентная система налогообложения</w:t>
        </w:r>
      </w:hyperlink>
      <w:r>
        <w:t xml:space="preserve"> - презентация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28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http://bibirevo.mos.ru/presscenter/news/detail/2355830.html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Бибирево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://bibirevo.mos.ru" TargetMode="External" /><Relationship Type="http://schemas.openxmlformats.org/officeDocument/2006/relationships/hyperlink" Id="rId29" Target="http://bibirevo.mos.ru/presscenter/news/detail/2355830.html" TargetMode="External" /><Relationship Type="http://schemas.openxmlformats.org/officeDocument/2006/relationships/hyperlink" Id="rId24" Target="http://depr.mos.ru/legislation/normative-legal-acts-of-moscow/1433688/" TargetMode="External" /><Relationship Type="http://schemas.openxmlformats.org/officeDocument/2006/relationships/hyperlink" Id="rId21" Target="http://depr.mos.ru/upload/img/%D0%93%D0%BB%D0%B0%D0%B2%D0%B0%20%D0%9D%D0%9A%20%D0%A0%D0%A4%20%D0%9E%20%D0%BF%D0%B0%D1%82%D0%B5%D0%BD%D1%82%D0%BD%D0%BE%D0%B9%20%D1%81%D0%B8%D1%81%D1%82%D0%B5%D0%BC%D0%B5%20%D0%BD%D0%B0%D0%BB%D0%BE%D0%B3%D0%BE%D0%BE%D0%B1%D0%BB%D0%BE%D0%B6%D0%B5%D0%BD%D0%B8%D1%8F.pdf" TargetMode="External" /><Relationship Type="http://schemas.openxmlformats.org/officeDocument/2006/relationships/hyperlink" Id="rId27" Target="http://drive.google.com/file/d/0B_3oDHzLsBVlTGdQa0xxRVdVT0E/view?usp=sharin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bibirevo.mos.ru" TargetMode="External" /><Relationship Type="http://schemas.openxmlformats.org/officeDocument/2006/relationships/hyperlink" Id="rId29" Target="http://bibirevo.mos.ru/presscenter/news/detail/2355830.html" TargetMode="External" /><Relationship Type="http://schemas.openxmlformats.org/officeDocument/2006/relationships/hyperlink" Id="rId24" Target="http://depr.mos.ru/legislation/normative-legal-acts-of-moscow/1433688/" TargetMode="External" /><Relationship Type="http://schemas.openxmlformats.org/officeDocument/2006/relationships/hyperlink" Id="rId21" Target="http://depr.mos.ru/upload/img/%D0%93%D0%BB%D0%B0%D0%B2%D0%B0%20%D0%9D%D0%9A%20%D0%A0%D0%A4%20%D0%9E%20%D0%BF%D0%B0%D1%82%D0%B5%D0%BD%D1%82%D0%BD%D0%BE%D0%B9%20%D1%81%D0%B8%D1%81%D1%82%D0%B5%D0%BC%D0%B5%20%D0%BD%D0%B0%D0%BB%D0%BE%D0%B3%D0%BE%D0%BE%D0%B1%D0%BB%D0%BE%D0%B6%D0%B5%D0%BD%D0%B8%D1%8F.pdf" TargetMode="External" /><Relationship Type="http://schemas.openxmlformats.org/officeDocument/2006/relationships/hyperlink" Id="rId27" Target="http://drive.google.com/file/d/0B_3oDHzLsBVlTGdQa0xxRVdVT0E/view?usp=shari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2025-06-24T12:03:02Z</dcterms:created>
  <dcterms:modified xsi:type="dcterms:W3CDTF">2025-06-24T12:03:02Z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