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c91adc31f5c0b1e1fad208f21acda4f0c3dfd"/>
    <w:p>
      <w:pPr>
        <w:pStyle w:val="Heading3"/>
      </w:pPr>
      <w:r>
        <w:t xml:space="preserve">Треть автомобилистов, работающих в центре Москвы, пересели на общественный транспорт</w:t>
      </w:r>
    </w:p>
    <w:p>
      <w:pPr>
        <w:pStyle w:val="FirstParagraph"/>
      </w:pPr>
      <w:r>
        <w:t xml:space="preserve">04.12.2015</w:t>
      </w:r>
    </w:p>
    <w:p>
      <w:pPr>
        <w:pStyle w:val="BodyText"/>
      </w:pPr>
      <w:r>
        <w:t xml:space="preserve">Почти 30% автомобилистов, работающих в пределах Третьего транспортного кольца Москвы, после введения платной парковки стали пользоваться общественным транспортом. Об этом в пятницу сообщил журналистам замглавы столичного Центра организации дорожного движения (ЦОДД) Александр Поляков.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"Ликвидация хаотичной парковки, а также контроль за соблюдением правил стоянки и остановки в центральной части города дает значительный положительный эффект и позволяет обеспечить комфортное передвижение по городу всем участникам дорожного движения. На данном участке стоит выделить уменьшение количества маятниковых автомобильных поездок «дом-работа» на 29%", — сказал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Поляков также уточнил, что скорость движения в этой зоне в утренний час пик увеличилась на 14%, в вечерний — на 10%. Кроме того, за 11 месяцев 2015 года по сравнению с прошлым возросла скорость движения на основных магистралях, в среднем, на 3-4 км/час.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http://bibirevo.mos.ru/presscenter/news/detail/2350988.html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50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50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2025-03-30T07:44:12Z</dcterms:created>
  <dcterms:modified xsi:type="dcterms:W3CDTF">2025-03-30T07:44:12Z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