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69962febbbc877407f0da02b2a2a81aa80b5"/>
    <w:p>
      <w:pPr>
        <w:pStyle w:val="Heading3"/>
      </w:pPr>
      <w:r>
        <w:t xml:space="preserve">Завершена реконструкция дворца спорта «Мегаспорт» в Москве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Работы по реконструкции столичного дворца спорта «Мегаспорт» завершены. Об этом сообщил руководитель департамента строительства Москвы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"Работы по реконструкции дворца спорта «Мегаспорт» полностью завершены. Буквально на днях подписан акт о завершении работ на этом объекте. Многие не верили, говорили, что строители не успеют, а мы успели", — сказал Бочкарев. По его словам, работы носили не очень масштабный характер. «Необходимо было только укрепить несущие колонны», — подчеркнул чиновник. Он отметил, что буквально в ближайшее время здесь уже можно будет проводить матчи по хоккею.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дворца «Мегаспорт» состоялось в 2006 году. Арена дворца спорта универсальна. При необходимой трансформации из ледовой она становится спортивной площадкой для проведения состязаний по волейболу, баскетболу, гандболу, теннису, гимнастике и боксу.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http://bibirevo.mos.ru/presscenter/news/detail/2333501.html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33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33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2025-07-21T20:03:37Z</dcterms:created>
  <dcterms:modified xsi:type="dcterms:W3CDTF">2025-07-21T20:03:37Z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