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3a52f066a6496247441f8a28fb97360649ebd"/>
    <w:p>
      <w:pPr>
        <w:pStyle w:val="Heading3"/>
      </w:pPr>
      <w:r>
        <w:t xml:space="preserve">На Калужско-Рижской линии метрополитена ограничат движение поездов</w:t>
      </w:r>
    </w:p>
    <w:p>
      <w:pPr>
        <w:pStyle w:val="FirstParagraph"/>
      </w:pPr>
      <w:r>
        <w:t xml:space="preserve">12.11.2015</w:t>
      </w:r>
    </w:p>
    <w:p>
      <w:pPr>
        <w:pStyle w:val="BodyText"/>
      </w:pPr>
      <w:r>
        <w:t xml:space="preserve">В предстоящие выходные на участке Калужско-Рижской линии метрополитена поезда будут ходить в челночном режиме. 14 и 15 ноября интервал движения поездов между станциями «Теплый стан» и «Новоясеневская» будет составлять 15 минут</w:t>
      </w:r>
    </w:p>
    <w:p>
      <w:pPr>
        <w:pStyle w:val="BodyText"/>
      </w:pPr>
      <w:r>
        <w:t xml:space="preserve">Данное ограничение связано заменой металлических частей перекрестного съезда станции «Новоясеневская».</w:t>
      </w:r>
    </w:p>
    <w:p>
      <w:pPr>
        <w:pStyle w:val="BodyText"/>
      </w:pPr>
      <w:r>
        <w:t xml:space="preserve">На участке Калужско-Рижской линии от станции «Медведково» до станции «Теплый стан» в обе стороны движение поездов будет проходить без изменений в расписании.</w:t>
      </w:r>
    </w:p>
    <w:p>
      <w:pPr>
        <w:pStyle w:val="BodyText"/>
      </w:pPr>
      <w:r>
        <w:t xml:space="preserve">Калужско-Рижская линия метрополитена возобновит свою работу в обычном режиме 16 ноября с 5.30 часов утра.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http://bibirevo.mos.ru/presscenter/news/detail/2297118.html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297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297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2023-07-21T00:39:29Z</dcterms:created>
  <dcterms:modified xsi:type="dcterms:W3CDTF">2023-07-21T00:39:29Z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