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c6e87b76b1e7bc96097cff91f5607fd92d23a7"/>
    <w:p>
      <w:pPr>
        <w:pStyle w:val="Heading3"/>
      </w:pPr>
      <w:r>
        <w:t xml:space="preserve">Жителям столицы расскажут, как приобрести квартиры и гостиницу через аукцион</w:t>
      </w:r>
    </w:p>
    <w:p>
      <w:pPr>
        <w:pStyle w:val="FirstParagraph"/>
      </w:pPr>
      <w:r>
        <w:t xml:space="preserve">20.11.2014</w:t>
      </w:r>
    </w:p>
    <w:p>
      <w:pPr>
        <w:pStyle w:val="BodyText"/>
      </w:pPr>
      <w:r>
        <w:t xml:space="preserve">Презентацию (Roаd Show), объектов жилого фонда – 33 квартир, выставленных на аукцион, а также гостиницы «ВВЦ» проведет Департамент города Москвы по конкурентной политике.</w:t>
      </w:r>
    </w:p>
    <w:p>
      <w:pPr>
        <w:pStyle w:val="BodyText"/>
      </w:pPr>
      <w:r>
        <w:t xml:space="preserve">Впервые на Единой торговой площадке реализуются объекты жилого фонда – квартиры или комнаты, расположенные в разных округах Москвы.</w:t>
      </w:r>
    </w:p>
    <w:p>
      <w:pPr>
        <w:pStyle w:val="BodyText"/>
      </w:pPr>
      <w:r>
        <w:t xml:space="preserve">В рамках данного мероприятия участникам представят 33 объекта жилого фонда, расскажут о порядке и условиях участия в торгах, а также о процедуре оформления сделки и возможных вариантах оплаты.</w:t>
      </w:r>
    </w:p>
    <w:p>
      <w:pPr>
        <w:pStyle w:val="BodyText"/>
      </w:pPr>
      <w:r>
        <w:t xml:space="preserve">Планируется проведение демонстрационного аукциона.</w:t>
      </w:r>
    </w:p>
    <w:p>
      <w:pPr>
        <w:pStyle w:val="BodyText"/>
      </w:pPr>
      <w:r>
        <w:t xml:space="preserve">Также на презентации будет представлена гостиница «ВВЦ».</w:t>
      </w:r>
    </w:p>
    <w:p>
      <w:pPr>
        <w:pStyle w:val="BodyText"/>
      </w:pPr>
      <w:r>
        <w:t xml:space="preserve">Нежилой объект уйдет с молотка в рамках открытого аукциона, организованного собственником недвижимого имущества ОАО «ВДНХ».</w:t>
      </w:r>
    </w:p>
    <w:p>
      <w:pPr>
        <w:pStyle w:val="BodyText"/>
      </w:pPr>
      <w:r>
        <w:t xml:space="preserve">В настоящее время гостиница продолжает свою работу.</w:t>
      </w:r>
    </w:p>
    <w:p>
      <w:pPr>
        <w:pStyle w:val="BodyText"/>
      </w:pPr>
      <w:r>
        <w:t xml:space="preserve">Стартовая цена продажи лота составляет 380 млн. рублей. Заявки на участие принимаются до 15.00 24 ноября. Окончательная цена будет определена по итогам аукциона 24 ноября 2014 года в 17.00.</w:t>
      </w:r>
    </w:p>
    <w:p>
      <w:pPr>
        <w:pStyle w:val="BodyText"/>
      </w:pPr>
      <w:r>
        <w:t xml:space="preserve">Приглашаем Вас принять участие в запланированном мероприятии.</w:t>
      </w:r>
    </w:p>
    <w:p>
      <w:pPr>
        <w:pStyle w:val="BodyText"/>
      </w:pPr>
      <w:r>
        <w:rPr>
          <w:bCs/>
          <w:b/>
        </w:rPr>
        <w:t xml:space="preserve">Презентация состоится 20 ноября 2014 г. в 13 час. 00 мин. в здании Департамента города Москвы по конкурентной политике по адресу: ул.Макаренко, д.4, стр.1, аукционный зал.</w:t>
      </w:r>
    </w:p>
    <w:p>
      <w:pPr>
        <w:pStyle w:val="BodyText"/>
      </w:pPr>
      <w:r>
        <w:t xml:space="preserve">Контактное лицо для осуществления взаимодействия по данному вопросу – Долгих Ирина Валерьевна, тел. (495) 957-75-00, доб. 57-116, 8-905-780-22-55, эл. адрес:</w:t>
      </w:r>
      <w:r>
        <w:t xml:space="preserve"> </w:t>
      </w:r>
      <w:hyperlink r:id="rId20">
        <w:r>
          <w:rPr>
            <w:rStyle w:val="Hyperlink"/>
          </w:rPr>
          <w:t xml:space="preserve">dolgikhiv@mos.ru</w:t>
        </w:r>
      </w:hyperlink>
      <w:r>
        <w:t xml:space="preserve">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http://bibirevo.mos.ru/presscenter/news/detail/1416613.html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detail/1416613.html" TargetMode="External" /><Relationship Type="http://schemas.openxmlformats.org/officeDocument/2006/relationships/hyperlink" Id="rId20" Target="mailto:dolgikhiv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detail/1416613.html" TargetMode="External" /><Relationship Type="http://schemas.openxmlformats.org/officeDocument/2006/relationships/hyperlink" Id="rId20" Target="mailto:dolgikhiv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2024-08-28T18:45:57Z</dcterms:created>
  <dcterms:modified xsi:type="dcterms:W3CDTF">2024-08-28T18:45:57Z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