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91c007cdc1698e6f4ecb891afda98632f8027"/>
    <w:p>
      <w:pPr>
        <w:pStyle w:val="Heading3"/>
      </w:pPr>
      <w:r>
        <w:t xml:space="preserve">Собянин: Благодаря объединению школ повышается финансирование учебного процесса</w:t>
      </w:r>
    </w:p>
    <w:p>
      <w:pPr>
        <w:pStyle w:val="FirstParagraph"/>
      </w:pPr>
      <w:r>
        <w:t xml:space="preserve">29.10.2014</w:t>
      </w:r>
    </w:p>
    <w:p>
      <w:pPr>
        <w:pStyle w:val="BodyText"/>
      </w:pPr>
      <w:r>
        <w:t xml:space="preserve">Благодаря объединению школ повышается финансирование учебного процесса, заявил Сергей Собянин в Московской городской думе, выступая с ежегодным отчетом о результатах деятельности городского правительства.</w:t>
      </w:r>
    </w:p>
    <w:p>
      <w:pPr>
        <w:pStyle w:val="BodyText"/>
      </w:pPr>
      <w:r>
        <w:t xml:space="preserve">По его словам, в советское время около 70% финансирования школ шло на зарплату педагогам. «В 2010 г. было 4,5 тыс. самостоятельных юридических лиц в образовании. Что это значит? Это 4,5 тыс. директоров, бухгалтеров, еще больше кассиров, еще больше завучей, еще больше завхозов, административно-хозяйственного персонала и так далее. В результате у нас учителя стали получать чуть более 40% от денег, которые город дает на образование», - пояснил столичный градоначальник. Собянин сообщил, что сейчас во многих школах удалось вернуть советскую структуру финансирования, а средняя зарплата во многих школах подходит к 80 тыс. руб. «Если раньше были серьезные проблемы с вакансиями в школе, мы не могли привлечь туда учителей, то сегодня устроиться учителем уже непросто, это уже конкурс, конкурс на лучшего учителя», - заключил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http://bibirevo.mos.ru/presscenter/news/detail/1377694.html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77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377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2024-05-05T17:16:48Z</dcterms:created>
  <dcterms:modified xsi:type="dcterms:W3CDTF">2024-05-05T17:16:48Z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