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7c8c6b2f96c2366dba27783ec81a7d4c3a66b5"/>
    <w:p>
      <w:pPr>
        <w:pStyle w:val="Heading3"/>
      </w:pPr>
      <w:r>
        <w:t xml:space="preserve">Бутырской межрайонной прокуратурой г. Москвы утверждено обвинительное заключение по уголовному делу по факту совершения хищения чужого имущества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t xml:space="preserve">Бутырской межрайонной прокуратурой г. Москвы утверждено обвинительное заключение по уголовному делу по факту совершения открытого хищения чужого имущества, с применением насилия не опасного для здоровья в отношении уроженца г. Москвы, ранее неоднократно судимого, в том числе за совершение аналогичных преступлений, гражданина М.И., обвиняемого в совершении преступления, предусмотренного п. «г» ч. 2</w:t>
      </w:r>
      <w:r>
        <w:t xml:space="preserve"> </w:t>
      </w:r>
      <w:bookmarkStart w:id="20" w:name="X1805b83be269b9169c8f1c02d6b311efae94c71"/>
      <w:r>
        <w:t xml:space="preserve">ст. 161 УК РФ</w:t>
      </w:r>
      <w:bookmarkEnd w:id="20"/>
      <w:r>
        <w:t xml:space="preserve"> </w:t>
      </w:r>
      <w:r>
        <w:t xml:space="preserve">(грабеж, то есть открытое хищение чужого имущества, с применением насилия, не опасного для здоровья).</w:t>
      </w:r>
    </w:p>
    <w:p>
      <w:pPr>
        <w:pStyle w:val="BodyText"/>
      </w:pPr>
      <w:r>
        <w:t xml:space="preserve">В ходе расследования уголовного дела установлено, что М. 26.08.2022, примерно в 11 часа 30 минут, из корыстных побуждений, с целью хищения чужого имущества находясь вблизи жилого дома, расположенного по одной из улиц района Алтуфьевский г. Москвы заметил ранее незнакомую пожилую женщину, которая возвращалась из магазина с покупками. После чего, прошел за потерпевшей в подъезд и проследовал с ней в кабину лифта. Когда двери лифта закрылись М. применил к потерпевшей насилие, не опасное для здоровья, выразившееся в толчке в область головы, после чего подавив ее волю открыто похитил сумку, в которой находился мобильный телефон и продуты питания, причинив материальный ущерб на сумму более 8 000 рублей.</w:t>
      </w:r>
    </w:p>
    <w:p>
      <w:pPr>
        <w:pStyle w:val="BodyText"/>
      </w:pPr>
      <w:r>
        <w:t xml:space="preserve">Потерпевшей по данному уголовному делу, является женщина, которая в силу физических данных заведомо для М. не могла оказать ему должного сопротивления, в связи с чем, последний вел себя вызывающе и агрессивно, не сомневаясь в своем превосходстве над потерпевшей, действовал крайне дерзко и открыто, совершая преступление в общественном месте, пренебрегая нормами морали и чувствуя свою полную безнаказанность.</w:t>
      </w:r>
    </w:p>
    <w:p>
      <w:pPr>
        <w:pStyle w:val="BodyText"/>
      </w:pPr>
      <w:r>
        <w:t xml:space="preserve">Причастность М. к совершению данного преступления установлена в ходе оперативно-розыскных мероприятий. Его преступные действия также зафиксированы камерой видеонаблюдения, установленной на входной двери в подъезд, что послужило доказательной базой в расследовании дерзкого и циничного преступления.</w:t>
      </w:r>
    </w:p>
    <w:p>
      <w:pPr>
        <w:pStyle w:val="BodyText"/>
      </w:pPr>
      <w:r>
        <w:t xml:space="preserve">Уголовное дело 28.10.2022 направлено в Бутырский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http://bibirevo.mos.ru/presscenter/news/detail/11302904.html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1302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1302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2025-06-23T06:45:45Z</dcterms:created>
  <dcterms:modified xsi:type="dcterms:W3CDTF">2025-06-23T06:45:45Z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